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DB0" w:rsidRPr="00B76489" w:rsidRDefault="00C730E4" w:rsidP="00C730E4">
      <w:pPr>
        <w:widowControl/>
        <w:adjustRightInd w:val="0"/>
        <w:snapToGrid w:val="0"/>
        <w:spacing w:beforeLines="30" w:before="108" w:afterLines="30" w:after="108" w:line="300" w:lineRule="auto"/>
        <w:ind w:firstLineChars="196" w:firstLine="472"/>
        <w:jc w:val="left"/>
        <w:rPr>
          <w:rFonts w:ascii="黑体" w:eastAsia="黑体" w:hAnsi="黑体" w:cs="宋体"/>
          <w:b/>
          <w:kern w:val="0"/>
          <w:sz w:val="24"/>
        </w:rPr>
      </w:pPr>
      <w:bookmarkStart w:id="0" w:name="_GoBack"/>
      <w:bookmarkEnd w:id="0"/>
      <w:r w:rsidRPr="00B76489">
        <w:rPr>
          <w:rFonts w:ascii="黑体" w:eastAsia="黑体" w:hAnsi="黑体" w:cs="宋体" w:hint="eastAsia"/>
          <w:b/>
          <w:color w:val="000000"/>
          <w:kern w:val="0"/>
          <w:sz w:val="24"/>
        </w:rPr>
        <w:t xml:space="preserve"> </w:t>
      </w:r>
      <w:r w:rsidR="00B93DB0" w:rsidRPr="00B76489">
        <w:rPr>
          <w:rFonts w:ascii="黑体" w:eastAsia="黑体" w:hAnsi="黑体" w:cs="宋体" w:hint="eastAsia"/>
          <w:b/>
          <w:color w:val="000000"/>
          <w:kern w:val="0"/>
          <w:sz w:val="24"/>
        </w:rPr>
        <w:t>“</w:t>
      </w:r>
      <w:r w:rsidR="00F97063" w:rsidRPr="00F97063">
        <w:rPr>
          <w:rFonts w:ascii="黑体" w:eastAsia="黑体" w:hAnsi="黑体" w:cs="宋体" w:hint="eastAsia"/>
          <w:b/>
          <w:color w:val="000000"/>
          <w:kern w:val="0"/>
          <w:sz w:val="24"/>
        </w:rPr>
        <w:t>仿生识别与荧光传感</w:t>
      </w:r>
      <w:r w:rsidR="00B93DB0" w:rsidRPr="00B76489">
        <w:rPr>
          <w:rFonts w:ascii="黑体" w:eastAsia="黑体" w:hAnsi="黑体" w:cs="宋体" w:hint="eastAsia"/>
          <w:b/>
          <w:color w:val="000000"/>
          <w:kern w:val="0"/>
          <w:sz w:val="24"/>
        </w:rPr>
        <w:t>”</w:t>
      </w:r>
      <w:r w:rsidR="008626A4">
        <w:rPr>
          <w:rFonts w:ascii="黑体" w:eastAsia="黑体" w:hAnsi="黑体" w:cs="宋体" w:hint="eastAsia"/>
          <w:b/>
          <w:color w:val="000000"/>
          <w:kern w:val="0"/>
          <w:sz w:val="24"/>
        </w:rPr>
        <w:t>科技部</w:t>
      </w:r>
      <w:r w:rsidR="00F97063">
        <w:rPr>
          <w:rFonts w:ascii="黑体" w:eastAsia="黑体" w:hAnsi="黑体" w:cs="宋体" w:hint="eastAsia"/>
          <w:b/>
          <w:color w:val="000000"/>
          <w:kern w:val="0"/>
          <w:sz w:val="24"/>
        </w:rPr>
        <w:t>创新团队</w:t>
      </w:r>
      <w:r w:rsidR="00B93DB0" w:rsidRPr="00B76489">
        <w:rPr>
          <w:rFonts w:ascii="黑体" w:eastAsia="黑体" w:hAnsi="黑体" w:cs="宋体" w:hint="eastAsia"/>
          <w:b/>
          <w:color w:val="000000"/>
          <w:kern w:val="0"/>
          <w:sz w:val="24"/>
        </w:rPr>
        <w:t>简介 （大连理工大学）</w:t>
      </w:r>
    </w:p>
    <w:p w:rsidR="00B93DB0" w:rsidRPr="00B76489" w:rsidRDefault="00B93DB0" w:rsidP="00C730E4">
      <w:pPr>
        <w:widowControl/>
        <w:adjustRightInd w:val="0"/>
        <w:snapToGrid w:val="0"/>
        <w:spacing w:beforeLines="30" w:before="108" w:afterLines="30" w:after="108" w:line="300" w:lineRule="auto"/>
        <w:jc w:val="left"/>
        <w:rPr>
          <w:rFonts w:ascii="楷体_GB2312" w:eastAsia="楷体_GB2312" w:hAnsi="宋体" w:cs="宋体"/>
          <w:b/>
          <w:kern w:val="0"/>
          <w:sz w:val="24"/>
        </w:rPr>
      </w:pPr>
      <w:r w:rsidRPr="002F1073">
        <w:rPr>
          <w:rFonts w:ascii="楷体_GB2312" w:eastAsia="楷体_GB2312" w:hAnsi="宋体" w:cs="宋体" w:hint="eastAsia"/>
          <w:b/>
          <w:color w:val="000000"/>
          <w:kern w:val="0"/>
          <w:sz w:val="24"/>
        </w:rPr>
        <w:t>1．</w:t>
      </w:r>
      <w:r w:rsidR="004C6AF8">
        <w:rPr>
          <w:rFonts w:ascii="黑体" w:eastAsia="黑体" w:hAnsi="黑体" w:cs="宋体" w:hint="eastAsia"/>
          <w:b/>
          <w:color w:val="000000"/>
          <w:kern w:val="0"/>
          <w:sz w:val="24"/>
        </w:rPr>
        <w:t>创新团队</w:t>
      </w:r>
      <w:r w:rsidRPr="00B76489">
        <w:rPr>
          <w:rFonts w:ascii="黑体" w:eastAsia="黑体" w:hAnsi="黑体" w:hint="eastAsia"/>
          <w:b/>
          <w:color w:val="000000"/>
          <w:sz w:val="24"/>
          <w:shd w:val="clear" w:color="auto" w:fill="FFFFFF"/>
        </w:rPr>
        <w:t>的研究特色</w:t>
      </w:r>
    </w:p>
    <w:p w:rsidR="00F97063" w:rsidRPr="00F97063" w:rsidRDefault="00F97063" w:rsidP="00F97063">
      <w:pPr>
        <w:pStyle w:val="Default"/>
        <w:spacing w:line="300" w:lineRule="auto"/>
        <w:ind w:firstLineChars="200" w:firstLine="480"/>
        <w:jc w:val="both"/>
        <w:rPr>
          <w:rFonts w:ascii="Times New Roman" w:eastAsiaTheme="minorEastAsia" w:hAnsi="Times New Roman" w:cs="Times New Roman"/>
        </w:rPr>
      </w:pPr>
      <w:r w:rsidRPr="00F97063">
        <w:rPr>
          <w:rFonts w:ascii="Times New Roman" w:eastAsiaTheme="minorEastAsia" w:hAnsiTheme="minorEastAsia" w:cs="Times New Roman"/>
        </w:rPr>
        <w:t>发挥多学科交叉融合的优势，设计创制出系列新型高灵敏荧光染料；学习模拟自然界的有序化组织过程，组装创制了多种新型金属</w:t>
      </w:r>
      <w:r w:rsidRPr="00F97063">
        <w:rPr>
          <w:rFonts w:ascii="Times New Roman" w:eastAsiaTheme="minorEastAsia" w:hAnsi="Times New Roman" w:cs="Times New Roman"/>
        </w:rPr>
        <w:t>-</w:t>
      </w:r>
      <w:r w:rsidRPr="00F97063">
        <w:rPr>
          <w:rFonts w:ascii="Times New Roman" w:eastAsiaTheme="minorEastAsia" w:hAnsiTheme="minorEastAsia" w:cs="Times New Roman"/>
        </w:rPr>
        <w:t>有机仿生结构；面向荧光成像技术与光驱动催化转化等国家需求，搭建畅通分子识别、荧光传感与催化转化的关联机制，为仿生识别和荧光传感向实用化目标发展提供指导。</w:t>
      </w:r>
      <w:r w:rsidRPr="00F97063">
        <w:rPr>
          <w:rFonts w:ascii="Times New Roman" w:eastAsiaTheme="minorEastAsia" w:hAnsi="Times New Roman" w:cs="Times New Roman"/>
        </w:rPr>
        <w:t xml:space="preserve"> </w:t>
      </w:r>
    </w:p>
    <w:p w:rsidR="00B93DB0" w:rsidRPr="00F97063" w:rsidRDefault="00F97063" w:rsidP="00F97063">
      <w:pPr>
        <w:pStyle w:val="Default"/>
        <w:spacing w:line="300" w:lineRule="auto"/>
        <w:ind w:firstLineChars="200" w:firstLine="480"/>
        <w:jc w:val="both"/>
        <w:rPr>
          <w:rFonts w:ascii="Times New Roman" w:eastAsiaTheme="minorEastAsia" w:hAnsi="Times New Roman" w:cs="Times New Roman"/>
        </w:rPr>
      </w:pPr>
      <w:r w:rsidRPr="00F97063">
        <w:rPr>
          <w:rFonts w:ascii="Times New Roman" w:eastAsiaTheme="minorEastAsia" w:hAnsiTheme="minorEastAsia" w:cs="Times New Roman" w:hint="eastAsia"/>
        </w:rPr>
        <w:t>这些创新性工作已在</w:t>
      </w:r>
      <w:r w:rsidRPr="00F97063">
        <w:rPr>
          <w:rFonts w:ascii="Times New Roman" w:eastAsiaTheme="minorEastAsia" w:hAnsiTheme="minorEastAsia" w:cs="Times New Roman"/>
        </w:rPr>
        <w:t>Nature Commun. JACS</w:t>
      </w:r>
      <w:r w:rsidRPr="00F97063">
        <w:rPr>
          <w:rFonts w:ascii="Times New Roman" w:eastAsiaTheme="minorEastAsia" w:hAnsiTheme="minorEastAsia" w:cs="Times New Roman" w:hint="eastAsia"/>
        </w:rPr>
        <w:t>等国际知名刊物上发表</w:t>
      </w:r>
      <w:r w:rsidRPr="00F97063">
        <w:rPr>
          <w:rFonts w:ascii="Times New Roman" w:eastAsiaTheme="minorEastAsia" w:hAnsiTheme="minorEastAsia" w:cs="Times New Roman"/>
        </w:rPr>
        <w:t>SCI</w:t>
      </w:r>
      <w:r w:rsidRPr="00F97063">
        <w:rPr>
          <w:rFonts w:ascii="Times New Roman" w:eastAsiaTheme="minorEastAsia" w:hAnsiTheme="minorEastAsia" w:cs="Times New Roman" w:hint="eastAsia"/>
        </w:rPr>
        <w:t>收录论文</w:t>
      </w:r>
      <w:r w:rsidRPr="00F97063">
        <w:rPr>
          <w:rFonts w:ascii="Times New Roman" w:eastAsiaTheme="minorEastAsia" w:hAnsiTheme="minorEastAsia" w:cs="Times New Roman"/>
        </w:rPr>
        <w:t>500</w:t>
      </w:r>
      <w:r w:rsidRPr="00F97063">
        <w:rPr>
          <w:rFonts w:ascii="Times New Roman" w:eastAsiaTheme="minorEastAsia" w:hAnsiTheme="minorEastAsia" w:cs="Times New Roman" w:hint="eastAsia"/>
        </w:rPr>
        <w:t>余篇，被他人引用</w:t>
      </w:r>
      <w:r w:rsidRPr="00F97063">
        <w:rPr>
          <w:rFonts w:ascii="Times New Roman" w:eastAsiaTheme="minorEastAsia" w:hAnsiTheme="minorEastAsia" w:cs="Times New Roman"/>
        </w:rPr>
        <w:t>13000</w:t>
      </w:r>
      <w:r w:rsidRPr="00F97063">
        <w:rPr>
          <w:rFonts w:ascii="Times New Roman" w:eastAsiaTheme="minorEastAsia" w:hAnsiTheme="minorEastAsia" w:cs="Times New Roman" w:hint="eastAsia"/>
        </w:rPr>
        <w:t>余次。先后获得国家自然科学二等奖和国家技术发明二等奖</w:t>
      </w:r>
      <w:r w:rsidRPr="00F97063">
        <w:rPr>
          <w:rFonts w:ascii="Times New Roman" w:eastAsiaTheme="minorEastAsia" w:hAnsiTheme="minorEastAsia" w:cs="Times New Roman"/>
        </w:rPr>
        <w:t xml:space="preserve"> </w:t>
      </w:r>
      <w:r w:rsidRPr="00F97063">
        <w:rPr>
          <w:rFonts w:ascii="Times New Roman" w:eastAsiaTheme="minorEastAsia" w:hAnsiTheme="minorEastAsia" w:cs="Times New Roman" w:hint="eastAsia"/>
        </w:rPr>
        <w:t>各</w:t>
      </w:r>
      <w:r w:rsidRPr="00F97063">
        <w:rPr>
          <w:rFonts w:ascii="Times New Roman" w:eastAsiaTheme="minorEastAsia" w:hAnsiTheme="minorEastAsia" w:cs="Times New Roman"/>
        </w:rPr>
        <w:t xml:space="preserve"> 1 </w:t>
      </w:r>
      <w:r w:rsidRPr="00F97063">
        <w:rPr>
          <w:rFonts w:ascii="Times New Roman" w:eastAsiaTheme="minorEastAsia" w:hAnsiTheme="minorEastAsia" w:cs="Times New Roman" w:hint="eastAsia"/>
        </w:rPr>
        <w:t>项，省部级一等奖</w:t>
      </w:r>
      <w:r w:rsidRPr="00F97063">
        <w:rPr>
          <w:rFonts w:ascii="Times New Roman" w:eastAsiaTheme="minorEastAsia" w:hAnsiTheme="minorEastAsia" w:cs="Times New Roman"/>
        </w:rPr>
        <w:t xml:space="preserve"> 4 </w:t>
      </w:r>
      <w:r w:rsidRPr="00F97063">
        <w:rPr>
          <w:rFonts w:ascii="Times New Roman" w:eastAsiaTheme="minorEastAsia" w:hAnsiTheme="minorEastAsia" w:cs="Times New Roman" w:hint="eastAsia"/>
        </w:rPr>
        <w:t>项。通过将染料研究向信息、生命和能源等领域的拓展，提升我国染料的品质和附加值。</w:t>
      </w:r>
      <w:r w:rsidRPr="00F97063">
        <w:rPr>
          <w:rFonts w:ascii="Times New Roman" w:eastAsiaTheme="minorEastAsia" w:hAnsiTheme="minorEastAsia" w:cs="Times New Roman"/>
        </w:rPr>
        <w:t xml:space="preserve"> </w:t>
      </w:r>
      <w:r w:rsidR="00B93DB0" w:rsidRPr="00F97063">
        <w:rPr>
          <w:rFonts w:ascii="Times New Roman" w:eastAsiaTheme="minorEastAsia" w:hAnsiTheme="minorEastAsia" w:cs="Times New Roman"/>
        </w:rPr>
        <w:t>主要成绩如下：</w:t>
      </w:r>
    </w:p>
    <w:p w:rsidR="00F97063" w:rsidRPr="00F97063" w:rsidRDefault="00F97063" w:rsidP="00F97063">
      <w:pPr>
        <w:autoSpaceDE w:val="0"/>
        <w:autoSpaceDN w:val="0"/>
        <w:adjustRightInd w:val="0"/>
        <w:spacing w:line="300" w:lineRule="auto"/>
        <w:ind w:firstLineChars="200" w:firstLine="480"/>
        <w:rPr>
          <w:rFonts w:eastAsiaTheme="minorEastAsia"/>
          <w:color w:val="000000"/>
          <w:kern w:val="0"/>
          <w:sz w:val="24"/>
        </w:rPr>
      </w:pPr>
      <w:r w:rsidRPr="00F97063">
        <w:rPr>
          <w:rFonts w:eastAsiaTheme="minorEastAsia"/>
          <w:color w:val="000000"/>
          <w:kern w:val="0"/>
          <w:sz w:val="24"/>
        </w:rPr>
        <w:t>“</w:t>
      </w:r>
      <w:r w:rsidRPr="00F97063">
        <w:rPr>
          <w:rFonts w:eastAsiaTheme="minorEastAsia" w:hAnsiTheme="minorEastAsia"/>
          <w:color w:val="000000"/>
          <w:kern w:val="0"/>
          <w:sz w:val="24"/>
        </w:rPr>
        <w:t>仿生识别与荧光传感</w:t>
      </w:r>
      <w:r w:rsidRPr="00F97063">
        <w:rPr>
          <w:rFonts w:eastAsiaTheme="minorEastAsia"/>
          <w:color w:val="000000"/>
          <w:kern w:val="0"/>
          <w:sz w:val="24"/>
        </w:rPr>
        <w:t>”</w:t>
      </w:r>
      <w:r w:rsidRPr="00F97063">
        <w:rPr>
          <w:rFonts w:eastAsiaTheme="minorEastAsia" w:hAnsiTheme="minorEastAsia"/>
          <w:color w:val="000000"/>
          <w:kern w:val="0"/>
          <w:sz w:val="24"/>
        </w:rPr>
        <w:t>创新团队依托于大连理工大学精细化工国家重点实验室，拥有深厚的学科基础和科研积淀，配备国际领先的仪器平台和产学研一体化的成果转化渠道，为创新团队的科学研究提供强有力的技术支撑和测试服务。</w:t>
      </w:r>
      <w:r w:rsidRPr="00F97063">
        <w:rPr>
          <w:rFonts w:eastAsiaTheme="minorEastAsia"/>
          <w:color w:val="000000"/>
          <w:kern w:val="0"/>
          <w:sz w:val="24"/>
        </w:rPr>
        <w:t xml:space="preserve"> </w:t>
      </w:r>
    </w:p>
    <w:p w:rsidR="00F97063" w:rsidRPr="00F97063" w:rsidRDefault="00F97063" w:rsidP="00F97063">
      <w:pPr>
        <w:autoSpaceDE w:val="0"/>
        <w:autoSpaceDN w:val="0"/>
        <w:adjustRightInd w:val="0"/>
        <w:spacing w:line="300" w:lineRule="auto"/>
        <w:ind w:firstLineChars="200" w:firstLine="480"/>
        <w:rPr>
          <w:rFonts w:eastAsiaTheme="minorEastAsia"/>
          <w:color w:val="000000"/>
          <w:kern w:val="0"/>
          <w:sz w:val="24"/>
        </w:rPr>
      </w:pPr>
      <w:r w:rsidRPr="00F97063">
        <w:rPr>
          <w:rFonts w:eastAsiaTheme="minorEastAsia" w:hAnsiTheme="minorEastAsia"/>
          <w:color w:val="000000"/>
          <w:kern w:val="0"/>
          <w:sz w:val="24"/>
        </w:rPr>
        <w:t>本创新团队的研究长期聚焦于识别新方法的建立、可视化新技术的发展和光驱动催化转化新理念的提出等前沿领域，通过学科的交叉和融合，在新型荧光探针材料的创制与光驱动拟酶催化等领域取得了富有特色的原创性成果：</w:t>
      </w:r>
      <w:r w:rsidRPr="00F97063">
        <w:rPr>
          <w:rFonts w:eastAsiaTheme="minorEastAsia"/>
          <w:color w:val="000000"/>
          <w:kern w:val="0"/>
          <w:sz w:val="24"/>
        </w:rPr>
        <w:t xml:space="preserve"> </w:t>
      </w:r>
    </w:p>
    <w:p w:rsidR="00F97063" w:rsidRPr="00F97063" w:rsidRDefault="00F97063" w:rsidP="00F97063">
      <w:pPr>
        <w:autoSpaceDE w:val="0"/>
        <w:autoSpaceDN w:val="0"/>
        <w:adjustRightInd w:val="0"/>
        <w:spacing w:line="300" w:lineRule="auto"/>
        <w:ind w:firstLineChars="200" w:firstLine="480"/>
        <w:rPr>
          <w:rFonts w:eastAsiaTheme="minorEastAsia"/>
          <w:color w:val="000000"/>
          <w:kern w:val="0"/>
          <w:sz w:val="24"/>
        </w:rPr>
      </w:pPr>
      <w:r w:rsidRPr="00F97063">
        <w:rPr>
          <w:rFonts w:eastAsiaTheme="minorEastAsia"/>
          <w:color w:val="000000"/>
          <w:kern w:val="0"/>
          <w:sz w:val="24"/>
        </w:rPr>
        <w:t xml:space="preserve">1. </w:t>
      </w:r>
      <w:r w:rsidRPr="00F97063">
        <w:rPr>
          <w:rFonts w:eastAsiaTheme="minorEastAsia" w:hAnsiTheme="minorEastAsia"/>
          <w:color w:val="000000"/>
          <w:kern w:val="0"/>
          <w:sz w:val="24"/>
        </w:rPr>
        <w:t>提出通过引入强供电性基团、调控染料激发态分子内电荷转移的方法，揭示染料激发态弛豫和大荧光</w:t>
      </w:r>
      <w:r w:rsidRPr="00F97063">
        <w:rPr>
          <w:rFonts w:eastAsiaTheme="minorEastAsia"/>
          <w:color w:val="000000"/>
          <w:kern w:val="0"/>
          <w:sz w:val="24"/>
        </w:rPr>
        <w:t>Stokes</w:t>
      </w:r>
      <w:r w:rsidRPr="00F97063">
        <w:rPr>
          <w:rFonts w:eastAsiaTheme="minorEastAsia" w:hAnsiTheme="minorEastAsia"/>
          <w:color w:val="000000"/>
          <w:kern w:val="0"/>
          <w:sz w:val="24"/>
        </w:rPr>
        <w:t>位移的调控规律，形成近红外比率荧光体系构建的平台方法。所得到的氨基取代七甲川菁染料，在五分类血液细胞仪中规模化应用，打破该领域被国外长期垄断的局面。</w:t>
      </w:r>
      <w:r w:rsidRPr="00F97063">
        <w:rPr>
          <w:rFonts w:eastAsiaTheme="minorEastAsia"/>
          <w:color w:val="000000"/>
          <w:kern w:val="0"/>
          <w:sz w:val="24"/>
        </w:rPr>
        <w:t xml:space="preserve"> </w:t>
      </w:r>
    </w:p>
    <w:p w:rsidR="00F97063" w:rsidRPr="00F97063" w:rsidRDefault="00F97063" w:rsidP="00F97063">
      <w:pPr>
        <w:autoSpaceDE w:val="0"/>
        <w:autoSpaceDN w:val="0"/>
        <w:adjustRightInd w:val="0"/>
        <w:spacing w:line="300" w:lineRule="auto"/>
        <w:ind w:firstLineChars="200" w:firstLine="480"/>
        <w:rPr>
          <w:rFonts w:eastAsiaTheme="minorEastAsia"/>
          <w:color w:val="000000"/>
          <w:kern w:val="0"/>
          <w:sz w:val="24"/>
        </w:rPr>
      </w:pPr>
      <w:r w:rsidRPr="00F97063">
        <w:rPr>
          <w:rFonts w:eastAsiaTheme="minorEastAsia"/>
          <w:color w:val="000000"/>
          <w:kern w:val="0"/>
          <w:sz w:val="24"/>
        </w:rPr>
        <w:t xml:space="preserve">2. </w:t>
      </w:r>
      <w:r w:rsidRPr="00F97063">
        <w:rPr>
          <w:rFonts w:eastAsiaTheme="minorEastAsia" w:hAnsiTheme="minorEastAsia"/>
          <w:color w:val="000000"/>
          <w:kern w:val="0"/>
          <w:sz w:val="24"/>
        </w:rPr>
        <w:t>建立利用孔洞结构的空间限制、实现弱相互作用在空间和能量上协同的识别方法，形成金属</w:t>
      </w:r>
      <w:r w:rsidRPr="00F97063">
        <w:rPr>
          <w:rFonts w:eastAsiaTheme="minorEastAsia"/>
          <w:color w:val="000000"/>
          <w:kern w:val="0"/>
          <w:sz w:val="24"/>
        </w:rPr>
        <w:t>-</w:t>
      </w:r>
      <w:r w:rsidRPr="00F97063">
        <w:rPr>
          <w:rFonts w:eastAsiaTheme="minorEastAsia" w:hAnsiTheme="minorEastAsia"/>
          <w:color w:val="000000"/>
          <w:kern w:val="0"/>
          <w:sz w:val="24"/>
        </w:rPr>
        <w:t>有机仿生结构组装的平台技术。所得到的手性仿生结构在生物识别和立体选择性催化已有应用，被</w:t>
      </w:r>
      <w:r w:rsidRPr="00F97063">
        <w:rPr>
          <w:rFonts w:eastAsiaTheme="minorEastAsia"/>
          <w:i/>
          <w:iCs/>
          <w:color w:val="000000"/>
          <w:kern w:val="0"/>
          <w:sz w:val="24"/>
        </w:rPr>
        <w:t xml:space="preserve">Chem. Rev. </w:t>
      </w:r>
      <w:r w:rsidRPr="00F97063">
        <w:rPr>
          <w:rFonts w:eastAsiaTheme="minorEastAsia" w:hAnsiTheme="minorEastAsia"/>
          <w:color w:val="000000"/>
          <w:kern w:val="0"/>
          <w:sz w:val="24"/>
        </w:rPr>
        <w:t>评价为</w:t>
      </w:r>
      <w:r w:rsidRPr="00F97063">
        <w:rPr>
          <w:rFonts w:eastAsiaTheme="minorEastAsia"/>
          <w:color w:val="000000"/>
          <w:kern w:val="0"/>
          <w:sz w:val="24"/>
        </w:rPr>
        <w:t>MOF</w:t>
      </w:r>
      <w:r w:rsidRPr="00F97063">
        <w:rPr>
          <w:rFonts w:eastAsiaTheme="minorEastAsia" w:hAnsiTheme="minorEastAsia"/>
          <w:color w:val="000000"/>
          <w:kern w:val="0"/>
          <w:sz w:val="24"/>
        </w:rPr>
        <w:t>手性催化重要进展</w:t>
      </w:r>
      <w:r w:rsidRPr="00F97063">
        <w:rPr>
          <w:rFonts w:eastAsiaTheme="minorEastAsia"/>
          <w:color w:val="000000"/>
          <w:kern w:val="0"/>
          <w:sz w:val="24"/>
        </w:rPr>
        <w:t>(Milestones)</w:t>
      </w:r>
      <w:r w:rsidRPr="00F97063">
        <w:rPr>
          <w:rFonts w:eastAsiaTheme="minorEastAsia" w:hAnsiTheme="minorEastAsia"/>
          <w:color w:val="000000"/>
          <w:kern w:val="0"/>
          <w:sz w:val="24"/>
        </w:rPr>
        <w:t>。</w:t>
      </w:r>
      <w:r w:rsidRPr="00F97063">
        <w:rPr>
          <w:rFonts w:eastAsiaTheme="minorEastAsia"/>
          <w:color w:val="000000"/>
          <w:kern w:val="0"/>
          <w:sz w:val="24"/>
        </w:rPr>
        <w:t xml:space="preserve"> </w:t>
      </w:r>
    </w:p>
    <w:p w:rsidR="00B93DB0" w:rsidRPr="00F97063" w:rsidRDefault="00F97063" w:rsidP="00C730E4">
      <w:pPr>
        <w:spacing w:beforeLines="30" w:before="108" w:afterLines="30" w:after="108" w:line="300" w:lineRule="auto"/>
        <w:ind w:firstLineChars="200" w:firstLine="480"/>
        <w:rPr>
          <w:rFonts w:eastAsiaTheme="minorEastAsia"/>
          <w:color w:val="000000"/>
          <w:sz w:val="24"/>
        </w:rPr>
      </w:pPr>
      <w:r w:rsidRPr="00F97063">
        <w:rPr>
          <w:rFonts w:eastAsiaTheme="minorEastAsia"/>
          <w:color w:val="000000"/>
          <w:kern w:val="0"/>
          <w:sz w:val="24"/>
        </w:rPr>
        <w:t xml:space="preserve">3. </w:t>
      </w:r>
      <w:r w:rsidRPr="00F97063">
        <w:rPr>
          <w:rFonts w:eastAsiaTheme="minorEastAsia" w:hAnsiTheme="minorEastAsia"/>
          <w:color w:val="000000"/>
          <w:kern w:val="0"/>
          <w:sz w:val="24"/>
        </w:rPr>
        <w:t>发展通过改变比率荧光传感中能量传递，调控复杂生物体系内共振能量传递的理论方法。发现的基于三基色多重荧光响应，已开始指导探针材料开发，研制的氟离子试纸排除了复杂环境对</w:t>
      </w:r>
      <w:r w:rsidRPr="00F97063">
        <w:rPr>
          <w:rFonts w:eastAsiaTheme="minorEastAsia"/>
          <w:color w:val="000000"/>
          <w:kern w:val="0"/>
          <w:sz w:val="24"/>
        </w:rPr>
        <w:t xml:space="preserve">F- </w:t>
      </w:r>
      <w:r w:rsidRPr="00F97063">
        <w:rPr>
          <w:rFonts w:eastAsiaTheme="minorEastAsia" w:hAnsiTheme="minorEastAsia"/>
          <w:color w:val="000000"/>
          <w:kern w:val="0"/>
          <w:sz w:val="24"/>
        </w:rPr>
        <w:t>响应的干扰。</w:t>
      </w:r>
      <w:r w:rsidRPr="00F97063">
        <w:rPr>
          <w:rFonts w:eastAsiaTheme="minorEastAsia"/>
          <w:color w:val="000000"/>
          <w:kern w:val="0"/>
          <w:sz w:val="24"/>
        </w:rPr>
        <w:t xml:space="preserve"> </w:t>
      </w:r>
    </w:p>
    <w:p w:rsidR="00B93DB0" w:rsidRPr="002F1073" w:rsidRDefault="00B93DB0" w:rsidP="00C730E4">
      <w:pPr>
        <w:autoSpaceDE w:val="0"/>
        <w:autoSpaceDN w:val="0"/>
        <w:adjustRightInd w:val="0"/>
        <w:snapToGrid w:val="0"/>
        <w:spacing w:beforeLines="30" w:before="108" w:afterLines="30" w:after="108" w:line="300" w:lineRule="auto"/>
        <w:ind w:firstLineChars="100" w:firstLine="241"/>
        <w:rPr>
          <w:rFonts w:ascii="黑体" w:eastAsia="黑体" w:hAnsi="黑体"/>
          <w:b/>
          <w:color w:val="000000"/>
          <w:kern w:val="0"/>
          <w:sz w:val="24"/>
        </w:rPr>
      </w:pPr>
      <w:bookmarkStart w:id="1" w:name="OLE_LINK2"/>
      <w:bookmarkStart w:id="2" w:name="OLE_LINK1"/>
      <w:r w:rsidRPr="002F1073">
        <w:rPr>
          <w:rFonts w:ascii="黑体" w:eastAsia="黑体" w:hAnsi="黑体" w:hint="eastAsia"/>
          <w:b/>
          <w:color w:val="000000"/>
          <w:kern w:val="0"/>
          <w:sz w:val="24"/>
        </w:rPr>
        <w:t>2.</w:t>
      </w:r>
      <w:r w:rsidRPr="002F1073">
        <w:rPr>
          <w:rFonts w:ascii="黑体" w:eastAsia="黑体" w:hAnsi="黑体"/>
          <w:b/>
          <w:color w:val="000000"/>
          <w:kern w:val="0"/>
          <w:sz w:val="24"/>
        </w:rPr>
        <w:t>拟开展的研究</w:t>
      </w:r>
      <w:r w:rsidRPr="002F1073">
        <w:rPr>
          <w:rFonts w:ascii="黑体" w:eastAsia="黑体" w:hAnsi="黑体" w:hint="eastAsia"/>
          <w:b/>
          <w:color w:val="000000"/>
          <w:kern w:val="0"/>
          <w:sz w:val="24"/>
        </w:rPr>
        <w:t>工作</w:t>
      </w:r>
    </w:p>
    <w:bookmarkEnd w:id="1"/>
    <w:bookmarkEnd w:id="2"/>
    <w:p w:rsidR="00386856" w:rsidRPr="00386856" w:rsidRDefault="00386856" w:rsidP="00B252A7">
      <w:pPr>
        <w:autoSpaceDE w:val="0"/>
        <w:autoSpaceDN w:val="0"/>
        <w:adjustRightInd w:val="0"/>
        <w:spacing w:line="300" w:lineRule="auto"/>
        <w:ind w:firstLineChars="200" w:firstLine="480"/>
        <w:rPr>
          <w:rFonts w:ascii="宋体" w:hAnsi="Calibri" w:cs="宋体"/>
          <w:color w:val="000000"/>
          <w:kern w:val="0"/>
          <w:sz w:val="24"/>
        </w:rPr>
      </w:pPr>
      <w:r w:rsidRPr="00386856">
        <w:rPr>
          <w:rFonts w:ascii="宋体" w:hAnsiTheme="minorHAnsi" w:cs="宋体" w:hint="eastAsia"/>
          <w:color w:val="000000"/>
          <w:kern w:val="0"/>
          <w:sz w:val="24"/>
        </w:rPr>
        <w:t>针对染料对客体的专一性识别和荧光响应的关键科学问题，本创新团队的</w:t>
      </w:r>
      <w:r w:rsidRPr="00386856">
        <w:rPr>
          <w:rFonts w:ascii="宋体" w:hAnsiTheme="minorHAnsi" w:cs="宋体" w:hint="eastAsia"/>
          <w:color w:val="000000"/>
          <w:kern w:val="0"/>
          <w:sz w:val="24"/>
        </w:rPr>
        <w:lastRenderedPageBreak/>
        <w:t>研究将从染料分子的结构创新、识别过程的机制调控和光驱动催化转化方法设计等基本科学问题入手，发挥团队多学科交叉和融合的优势，设计和创制新型高灵敏荧光染料；学习和模拟自然界的有序化组织过程，组装与调配新型金属</w:t>
      </w:r>
      <w:r w:rsidRPr="00386856">
        <w:rPr>
          <w:rFonts w:ascii="Calibri" w:hAnsi="Calibri" w:cs="Calibri"/>
          <w:color w:val="000000"/>
          <w:kern w:val="0"/>
          <w:sz w:val="24"/>
        </w:rPr>
        <w:t>-</w:t>
      </w:r>
      <w:r w:rsidRPr="00386856">
        <w:rPr>
          <w:rFonts w:ascii="宋体" w:hAnsi="Calibri" w:cs="宋体" w:hint="eastAsia"/>
          <w:color w:val="000000"/>
          <w:kern w:val="0"/>
          <w:sz w:val="24"/>
        </w:rPr>
        <w:t>有机仿生结构；聚焦荧光成像技术与光驱动催化转化等国家需求，搭建并畅通分子识别、荧光传感与催化转化的关联机制，以期通过研究成果的高效集成，形成特色创新，指导仿生识别和荧光传感向实用化目标发展。</w:t>
      </w:r>
      <w:r w:rsidRPr="00386856">
        <w:rPr>
          <w:rFonts w:ascii="宋体" w:hAnsi="Calibri" w:cs="宋体"/>
          <w:color w:val="000000"/>
          <w:kern w:val="0"/>
          <w:sz w:val="24"/>
        </w:rPr>
        <w:t xml:space="preserve"> </w:t>
      </w:r>
    </w:p>
    <w:p w:rsidR="00386856" w:rsidRPr="00386856" w:rsidRDefault="00386856" w:rsidP="00B252A7">
      <w:pPr>
        <w:autoSpaceDE w:val="0"/>
        <w:autoSpaceDN w:val="0"/>
        <w:adjustRightInd w:val="0"/>
        <w:spacing w:line="300" w:lineRule="auto"/>
        <w:ind w:firstLineChars="200" w:firstLine="480"/>
        <w:rPr>
          <w:rFonts w:ascii="宋体" w:hAnsi="Calibri" w:cs="宋体"/>
          <w:color w:val="000000"/>
          <w:kern w:val="0"/>
          <w:sz w:val="24"/>
        </w:rPr>
      </w:pPr>
      <w:r w:rsidRPr="00386856">
        <w:rPr>
          <w:rFonts w:ascii="Calibri" w:hAnsi="Calibri" w:cs="Calibri"/>
          <w:color w:val="000000"/>
          <w:kern w:val="0"/>
          <w:sz w:val="24"/>
        </w:rPr>
        <w:t xml:space="preserve">1. </w:t>
      </w:r>
      <w:r w:rsidRPr="00386856">
        <w:rPr>
          <w:rFonts w:ascii="宋体" w:hAnsi="Calibri" w:cs="宋体" w:hint="eastAsia"/>
          <w:color w:val="000000"/>
          <w:kern w:val="0"/>
          <w:sz w:val="24"/>
        </w:rPr>
        <w:t>通过调控染料激发态分子内电荷转移等释能途径，设计并调控识别和标示过程所需要的弱作用方式和荧光响应模式</w:t>
      </w:r>
      <w:r w:rsidRPr="00386856">
        <w:rPr>
          <w:rFonts w:ascii="Calibri" w:hAnsi="Calibri" w:cs="Calibri"/>
          <w:color w:val="000000"/>
          <w:kern w:val="0"/>
          <w:sz w:val="24"/>
        </w:rPr>
        <w:t>,</w:t>
      </w:r>
      <w:r w:rsidRPr="00386856">
        <w:rPr>
          <w:rFonts w:ascii="宋体" w:hAnsi="Calibri" w:cs="宋体" w:hint="eastAsia"/>
          <w:color w:val="000000"/>
          <w:kern w:val="0"/>
          <w:sz w:val="24"/>
        </w:rPr>
        <w:t>是匹配识别和标示过程中能量和电子结构，提高荧光标示灵敏度的创新技术。</w:t>
      </w:r>
      <w:r w:rsidRPr="00386856">
        <w:rPr>
          <w:rFonts w:ascii="宋体" w:hAnsi="Calibri" w:cs="宋体"/>
          <w:color w:val="000000"/>
          <w:kern w:val="0"/>
          <w:sz w:val="24"/>
        </w:rPr>
        <w:t xml:space="preserve"> </w:t>
      </w:r>
    </w:p>
    <w:p w:rsidR="00386856" w:rsidRPr="00386856" w:rsidRDefault="00386856" w:rsidP="00B252A7">
      <w:pPr>
        <w:autoSpaceDE w:val="0"/>
        <w:autoSpaceDN w:val="0"/>
        <w:adjustRightInd w:val="0"/>
        <w:spacing w:line="300" w:lineRule="auto"/>
        <w:ind w:firstLineChars="200" w:firstLine="480"/>
        <w:rPr>
          <w:rFonts w:ascii="宋体" w:hAnsi="Calibri" w:cs="宋体"/>
          <w:color w:val="000000"/>
          <w:kern w:val="0"/>
          <w:sz w:val="24"/>
        </w:rPr>
      </w:pPr>
      <w:r w:rsidRPr="00386856">
        <w:rPr>
          <w:rFonts w:ascii="Calibri" w:hAnsi="Calibri" w:cs="Calibri"/>
          <w:color w:val="000000"/>
          <w:kern w:val="0"/>
          <w:sz w:val="24"/>
        </w:rPr>
        <w:t xml:space="preserve">2. </w:t>
      </w:r>
      <w:r w:rsidRPr="00386856">
        <w:rPr>
          <w:rFonts w:ascii="宋体" w:hAnsi="Calibri" w:cs="宋体" w:hint="eastAsia"/>
          <w:color w:val="000000"/>
          <w:kern w:val="0"/>
          <w:sz w:val="24"/>
        </w:rPr>
        <w:t>通过定向组装与调配具有限域空间的仿生结构，实现人造体系在能量和立体化学特征的恰当匹配，是探索和理解多组分体系中弱相互作用的本质，实现识别和标示位点的加和与协同，提升荧光标示选择性的重要手段。</w:t>
      </w:r>
      <w:r w:rsidRPr="00386856">
        <w:rPr>
          <w:rFonts w:ascii="宋体" w:hAnsi="Calibri" w:cs="宋体"/>
          <w:color w:val="000000"/>
          <w:kern w:val="0"/>
          <w:sz w:val="24"/>
        </w:rPr>
        <w:t xml:space="preserve"> </w:t>
      </w:r>
    </w:p>
    <w:p w:rsidR="00B93DB0" w:rsidRPr="00B252A7" w:rsidRDefault="00386856" w:rsidP="00C730E4">
      <w:pPr>
        <w:tabs>
          <w:tab w:val="center" w:pos="4535"/>
        </w:tabs>
        <w:adjustRightInd w:val="0"/>
        <w:snapToGrid w:val="0"/>
        <w:spacing w:beforeLines="30" w:before="108" w:afterLines="30" w:after="108" w:line="300" w:lineRule="auto"/>
        <w:ind w:firstLineChars="200" w:firstLine="480"/>
        <w:rPr>
          <w:color w:val="000000"/>
          <w:kern w:val="0"/>
          <w:sz w:val="24"/>
        </w:rPr>
      </w:pPr>
      <w:r w:rsidRPr="00386856">
        <w:rPr>
          <w:rFonts w:ascii="Calibri" w:hAnsi="Calibri" w:cs="Calibri"/>
          <w:color w:val="000000"/>
          <w:kern w:val="0"/>
          <w:sz w:val="24"/>
        </w:rPr>
        <w:t xml:space="preserve">3. </w:t>
      </w:r>
      <w:r w:rsidRPr="00386856">
        <w:rPr>
          <w:rFonts w:ascii="宋体" w:hAnsi="Calibri" w:cs="宋体" w:hint="eastAsia"/>
          <w:color w:val="000000"/>
          <w:kern w:val="0"/>
          <w:sz w:val="24"/>
        </w:rPr>
        <w:t>关联分子识别、荧光传感与催化转化的调配机制，聚焦荧光成像技术与光驱动催化转化等国家需求，是集聚特色创新，指导仿生识别和荧光传感向实用化目标发展的重要手段。</w:t>
      </w:r>
      <w:r w:rsidRPr="00386856">
        <w:rPr>
          <w:rFonts w:ascii="宋体" w:hAnsi="Calibri" w:cs="宋体"/>
          <w:color w:val="000000"/>
          <w:kern w:val="0"/>
          <w:sz w:val="24"/>
        </w:rPr>
        <w:t xml:space="preserve"> </w:t>
      </w:r>
    </w:p>
    <w:p w:rsidR="00B93DB0" w:rsidRPr="00B93DB0" w:rsidRDefault="00B93DB0" w:rsidP="00996F60">
      <w:pPr>
        <w:ind w:firstLineChars="200" w:firstLine="420"/>
      </w:pPr>
    </w:p>
    <w:sectPr w:rsidR="00B93DB0" w:rsidRPr="00B93DB0"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AB9" w:rsidRDefault="00693AB9" w:rsidP="00B93DB0">
      <w:r>
        <w:separator/>
      </w:r>
    </w:p>
  </w:endnote>
  <w:endnote w:type="continuationSeparator" w:id="0">
    <w:p w:rsidR="00693AB9" w:rsidRDefault="00693AB9" w:rsidP="00B9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AB9" w:rsidRDefault="00693AB9" w:rsidP="00B93DB0">
      <w:r>
        <w:separator/>
      </w:r>
    </w:p>
  </w:footnote>
  <w:footnote w:type="continuationSeparator" w:id="0">
    <w:p w:rsidR="00693AB9" w:rsidRDefault="00693AB9" w:rsidP="00B93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0063"/>
    <w:multiLevelType w:val="hybridMultilevel"/>
    <w:tmpl w:val="2670EE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FB64560"/>
    <w:multiLevelType w:val="hybridMultilevel"/>
    <w:tmpl w:val="4672F436"/>
    <w:lvl w:ilvl="0" w:tplc="B0D086F0">
      <w:start w:val="2"/>
      <w:numFmt w:val="decimalEnclosedCircle"/>
      <w:lvlText w:val="%1"/>
      <w:lvlJc w:val="left"/>
      <w:pPr>
        <w:ind w:left="360" w:hanging="36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3D1488"/>
    <w:multiLevelType w:val="hybridMultilevel"/>
    <w:tmpl w:val="AF6EBB46"/>
    <w:lvl w:ilvl="0" w:tplc="04090011">
      <w:start w:val="1"/>
      <w:numFmt w:val="decimal"/>
      <w:lvlText w:val="%1)"/>
      <w:lvlJc w:val="lef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
    <w:nsid w:val="44937164"/>
    <w:multiLevelType w:val="hybridMultilevel"/>
    <w:tmpl w:val="1CE6168A"/>
    <w:lvl w:ilvl="0" w:tplc="D794EE42">
      <w:start w:val="1"/>
      <w:numFmt w:val="decimalEnclosedCircle"/>
      <w:lvlText w:val="%1"/>
      <w:lvlJc w:val="left"/>
      <w:pPr>
        <w:ind w:left="780" w:hanging="360"/>
      </w:pPr>
      <w:rPr>
        <w:rFonts w:ascii="黑体" w:eastAsia="黑体" w:hAnsi="黑体"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A1C59FD"/>
    <w:multiLevelType w:val="hybridMultilevel"/>
    <w:tmpl w:val="F6A6CFC4"/>
    <w:lvl w:ilvl="0" w:tplc="709A1FCA">
      <w:start w:val="2"/>
      <w:numFmt w:val="decimalEnclosedCircle"/>
      <w:lvlText w:val="%1"/>
      <w:lvlJc w:val="left"/>
      <w:pPr>
        <w:ind w:left="1140" w:hanging="360"/>
      </w:pPr>
      <w:rPr>
        <w:rFonts w:ascii="黑体" w:eastAsia="黑体" w:cs="宋体" w:hint="default"/>
        <w:b/>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60"/>
    <w:rsid w:val="0004143E"/>
    <w:rsid w:val="0010044D"/>
    <w:rsid w:val="0019239E"/>
    <w:rsid w:val="002D282B"/>
    <w:rsid w:val="00323B43"/>
    <w:rsid w:val="00386856"/>
    <w:rsid w:val="003A7FC5"/>
    <w:rsid w:val="003D37D8"/>
    <w:rsid w:val="004358AB"/>
    <w:rsid w:val="004C6AF8"/>
    <w:rsid w:val="005466AC"/>
    <w:rsid w:val="00575D90"/>
    <w:rsid w:val="00693AB9"/>
    <w:rsid w:val="00780647"/>
    <w:rsid w:val="007E2B78"/>
    <w:rsid w:val="008626A4"/>
    <w:rsid w:val="00884863"/>
    <w:rsid w:val="008B7726"/>
    <w:rsid w:val="009001F0"/>
    <w:rsid w:val="00996F60"/>
    <w:rsid w:val="00A55376"/>
    <w:rsid w:val="00AF400F"/>
    <w:rsid w:val="00B252A7"/>
    <w:rsid w:val="00B71C5C"/>
    <w:rsid w:val="00B93DB0"/>
    <w:rsid w:val="00BD3BCE"/>
    <w:rsid w:val="00C365C6"/>
    <w:rsid w:val="00C42845"/>
    <w:rsid w:val="00C730E4"/>
    <w:rsid w:val="00D93A1F"/>
    <w:rsid w:val="00DF01E2"/>
    <w:rsid w:val="00F12592"/>
    <w:rsid w:val="00F97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716734-80B6-4D06-9B6A-A0DC7F38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F60"/>
    <w:pPr>
      <w:widowControl w:val="0"/>
      <w:spacing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F60"/>
    <w:pPr>
      <w:ind w:firstLineChars="200" w:firstLine="420"/>
    </w:pPr>
  </w:style>
  <w:style w:type="paragraph" w:styleId="a4">
    <w:name w:val="Balloon Text"/>
    <w:basedOn w:val="a"/>
    <w:link w:val="Char"/>
    <w:uiPriority w:val="99"/>
    <w:semiHidden/>
    <w:unhideWhenUsed/>
    <w:rsid w:val="00B93DB0"/>
    <w:rPr>
      <w:sz w:val="18"/>
      <w:szCs w:val="18"/>
    </w:rPr>
  </w:style>
  <w:style w:type="character" w:customStyle="1" w:styleId="Char">
    <w:name w:val="批注框文本 Char"/>
    <w:basedOn w:val="a0"/>
    <w:link w:val="a4"/>
    <w:uiPriority w:val="99"/>
    <w:semiHidden/>
    <w:rsid w:val="00B93DB0"/>
    <w:rPr>
      <w:rFonts w:ascii="Times New Roman" w:eastAsia="宋体" w:hAnsi="Times New Roman" w:cs="Times New Roman"/>
      <w:kern w:val="2"/>
      <w:sz w:val="18"/>
      <w:szCs w:val="18"/>
    </w:rPr>
  </w:style>
  <w:style w:type="paragraph" w:styleId="a5">
    <w:name w:val="header"/>
    <w:basedOn w:val="a"/>
    <w:link w:val="Char0"/>
    <w:uiPriority w:val="99"/>
    <w:semiHidden/>
    <w:unhideWhenUsed/>
    <w:rsid w:val="00B93D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93DB0"/>
    <w:rPr>
      <w:rFonts w:ascii="Times New Roman" w:eastAsia="宋体" w:hAnsi="Times New Roman" w:cs="Times New Roman"/>
      <w:kern w:val="2"/>
      <w:sz w:val="18"/>
      <w:szCs w:val="18"/>
    </w:rPr>
  </w:style>
  <w:style w:type="paragraph" w:styleId="a6">
    <w:name w:val="footer"/>
    <w:basedOn w:val="a"/>
    <w:link w:val="Char1"/>
    <w:uiPriority w:val="99"/>
    <w:semiHidden/>
    <w:unhideWhenUsed/>
    <w:rsid w:val="00B93DB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93DB0"/>
    <w:rPr>
      <w:rFonts w:ascii="Times New Roman" w:eastAsia="宋体" w:hAnsi="Times New Roman" w:cs="Times New Roman"/>
      <w:kern w:val="2"/>
      <w:sz w:val="18"/>
      <w:szCs w:val="18"/>
    </w:rPr>
  </w:style>
  <w:style w:type="character" w:styleId="a7">
    <w:name w:val="Hyperlink"/>
    <w:basedOn w:val="a0"/>
    <w:uiPriority w:val="99"/>
    <w:unhideWhenUsed/>
    <w:rsid w:val="0010044D"/>
    <w:rPr>
      <w:color w:val="0000FF" w:themeColor="hyperlink"/>
      <w:u w:val="single"/>
    </w:rPr>
  </w:style>
  <w:style w:type="paragraph" w:customStyle="1" w:styleId="Default">
    <w:name w:val="Default"/>
    <w:rsid w:val="00F97063"/>
    <w:pPr>
      <w:widowControl w:val="0"/>
      <w:autoSpaceDE w:val="0"/>
      <w:autoSpaceDN w:val="0"/>
      <w:adjustRightInd w:val="0"/>
      <w:spacing w:line="240" w:lineRule="auto"/>
    </w:pPr>
    <w:rPr>
      <w:rFonts w:ascii="仿宋_GB2312" w:eastAsia="仿宋_GB2312"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1195</Characters>
  <Application>Microsoft Office Word</Application>
  <DocSecurity>0</DocSecurity>
  <Lines>9</Lines>
  <Paragraphs>2</Paragraphs>
  <ScaleCrop>false</ScaleCrop>
  <Company>微软中国</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Word.Document</dc:creator>
  <cp:lastModifiedBy>遇治权</cp:lastModifiedBy>
  <cp:revision>2</cp:revision>
  <dcterms:created xsi:type="dcterms:W3CDTF">2016-04-07T06:37:00Z</dcterms:created>
  <dcterms:modified xsi:type="dcterms:W3CDTF">2016-04-07T06:37:00Z</dcterms:modified>
</cp:coreProperties>
</file>